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0A" w:rsidRPr="00267164" w:rsidRDefault="003F478A" w:rsidP="003F478A">
      <w:pPr>
        <w:spacing w:line="420" w:lineRule="exact"/>
        <w:ind w:left="794" w:right="119" w:hangingChars="248" w:hanging="794"/>
        <w:jc w:val="center"/>
        <w:rPr>
          <w:rFonts w:ascii="標楷體" w:eastAsia="標楷體" w:hAnsi="標楷體"/>
          <w:sz w:val="32"/>
          <w:szCs w:val="32"/>
        </w:rPr>
      </w:pPr>
      <w:r w:rsidRPr="0094458C">
        <w:rPr>
          <w:rFonts w:ascii="標楷體" w:eastAsia="標楷體" w:hAnsi="標楷體"/>
          <w:b/>
          <w:noProof/>
          <w:sz w:val="32"/>
          <w:szCs w:val="32"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8A91" wp14:editId="75D9C5CD">
                <wp:simplePos x="0" y="0"/>
                <wp:positionH relativeFrom="column">
                  <wp:posOffset>5360670</wp:posOffset>
                </wp:positionH>
                <wp:positionV relativeFrom="paragraph">
                  <wp:posOffset>-518160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8A" w:rsidRPr="003F478A" w:rsidRDefault="003F478A">
                            <w:pPr>
                              <w:rPr>
                                <w:rFonts w:eastAsia="標楷體"/>
                              </w:rPr>
                            </w:pPr>
                            <w:r w:rsidRPr="003F478A">
                              <w:rPr>
                                <w:rFonts w:eastAsia="標楷體"/>
                              </w:rPr>
                              <w:t>附件</w:t>
                            </w:r>
                            <w:r w:rsidRPr="003F478A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1pt;margin-top:-40.8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">
                <v:textbox style="mso-fit-shape-to-text:t">
                  <w:txbxContent>
                    <w:p w:rsidR="003F478A" w:rsidRPr="003F478A" w:rsidRDefault="003F478A">
                      <w:pPr>
                        <w:rPr>
                          <w:rFonts w:eastAsia="標楷體"/>
                        </w:rPr>
                      </w:pPr>
                      <w:r w:rsidRPr="003F478A">
                        <w:rPr>
                          <w:rFonts w:eastAsia="標楷體"/>
                        </w:rPr>
                        <w:t>附件</w:t>
                      </w:r>
                      <w:r w:rsidRPr="003F478A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5C0A" w:rsidRPr="0094458C">
        <w:rPr>
          <w:rFonts w:ascii="標楷體" w:eastAsia="標楷體" w:hAnsi="標楷體"/>
          <w:b/>
          <w:sz w:val="32"/>
          <w:szCs w:val="32"/>
          <w:highlight w:val="yellow"/>
          <w:bdr w:val="single" w:sz="4" w:space="0" w:color="auto"/>
        </w:rPr>
        <w:t>業界專家</w:t>
      </w:r>
      <w:r w:rsidR="006D5C0A" w:rsidRPr="00267164">
        <w:rPr>
          <w:rFonts w:ascii="標楷體" w:eastAsia="標楷體" w:hAnsi="標楷體" w:hint="eastAsia"/>
          <w:sz w:val="32"/>
          <w:szCs w:val="32"/>
        </w:rPr>
        <w:t>參與</w:t>
      </w:r>
      <w:r w:rsidR="00CD3C7A" w:rsidRPr="00267164">
        <w:rPr>
          <w:rFonts w:ascii="標楷體" w:eastAsia="標楷體" w:hAnsi="標楷體" w:hint="eastAsia"/>
          <w:sz w:val="32"/>
          <w:szCs w:val="32"/>
        </w:rPr>
        <w:t>教學課程</w:t>
      </w:r>
      <w:r w:rsidR="006D5C0A" w:rsidRPr="00267164">
        <w:rPr>
          <w:rFonts w:ascii="標楷體" w:eastAsia="標楷體" w:hAnsi="標楷體" w:hint="eastAsia"/>
          <w:sz w:val="32"/>
          <w:szCs w:val="32"/>
        </w:rPr>
        <w:t>學校補助款申請說明</w:t>
      </w:r>
    </w:p>
    <w:p w:rsidR="006D5C0A" w:rsidRPr="00267164" w:rsidRDefault="006D5C0A" w:rsidP="006D5C0A">
      <w:pPr>
        <w:spacing w:line="320" w:lineRule="exact"/>
        <w:ind w:left="595" w:right="120" w:hanging="595"/>
        <w:jc w:val="center"/>
        <w:rPr>
          <w:rFonts w:ascii="標楷體" w:eastAsia="標楷體" w:hAnsi="標楷體"/>
        </w:rPr>
      </w:pPr>
    </w:p>
    <w:p w:rsidR="006D5C0A" w:rsidRPr="00267164" w:rsidRDefault="006D5C0A" w:rsidP="007C6D78">
      <w:pPr>
        <w:widowControl/>
        <w:numPr>
          <w:ilvl w:val="0"/>
          <w:numId w:val="1"/>
        </w:numPr>
        <w:spacing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目的：為達到大學</w:t>
      </w:r>
      <w:r w:rsidRPr="00267164">
        <w:rPr>
          <w:rFonts w:ascii="標楷體" w:eastAsia="標楷體" w:hAnsi="標楷體"/>
          <w:sz w:val="28"/>
          <w:szCs w:val="28"/>
        </w:rPr>
        <w:t>教</w:t>
      </w:r>
      <w:r w:rsidRPr="00267164">
        <w:rPr>
          <w:rFonts w:ascii="標楷體" w:eastAsia="標楷體" w:hAnsi="標楷體" w:hint="eastAsia"/>
          <w:sz w:val="28"/>
          <w:szCs w:val="28"/>
        </w:rPr>
        <w:t>學</w:t>
      </w:r>
      <w:r w:rsidRPr="00267164">
        <w:rPr>
          <w:rFonts w:ascii="標楷體" w:eastAsia="標楷體" w:hAnsi="標楷體"/>
          <w:sz w:val="28"/>
          <w:szCs w:val="28"/>
        </w:rPr>
        <w:t>與產業</w:t>
      </w:r>
      <w:r w:rsidRPr="00267164">
        <w:rPr>
          <w:rFonts w:ascii="標楷體" w:eastAsia="標楷體" w:hAnsi="標楷體" w:hint="eastAsia"/>
          <w:sz w:val="28"/>
          <w:szCs w:val="28"/>
        </w:rPr>
        <w:t>無縫</w:t>
      </w:r>
      <w:r w:rsidRPr="00267164">
        <w:rPr>
          <w:rFonts w:ascii="標楷體" w:eastAsia="標楷體" w:hAnsi="標楷體"/>
          <w:sz w:val="28"/>
          <w:szCs w:val="28"/>
        </w:rPr>
        <w:t>接軌，提供學生零距離之產業科技認知，縮短學校教育與業界人才需求之距離</w:t>
      </w:r>
      <w:r w:rsidRPr="00267164">
        <w:rPr>
          <w:rFonts w:ascii="標楷體" w:eastAsia="標楷體" w:hAnsi="標楷體" w:hint="eastAsia"/>
          <w:sz w:val="28"/>
          <w:szCs w:val="28"/>
        </w:rPr>
        <w:t>，</w:t>
      </w:r>
      <w:r w:rsidRPr="00267164">
        <w:rPr>
          <w:rFonts w:ascii="標楷體" w:eastAsia="標楷體" w:hAnsi="標楷體"/>
          <w:sz w:val="28"/>
          <w:szCs w:val="28"/>
        </w:rPr>
        <w:t>培育具有實作力及就業力之優質專業人才。</w:t>
      </w:r>
    </w:p>
    <w:p w:rsidR="006D5C0A" w:rsidRPr="00267164" w:rsidRDefault="006D5C0A" w:rsidP="007C6D78">
      <w:pPr>
        <w:widowControl/>
        <w:numPr>
          <w:ilvl w:val="0"/>
          <w:numId w:val="1"/>
        </w:numPr>
        <w:spacing w:beforeLines="50" w:before="180"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申請資格：本校</w:t>
      </w:r>
      <w:r w:rsidRPr="00643EA1">
        <w:rPr>
          <w:rFonts w:ascii="標楷體" w:eastAsia="標楷體" w:hAnsi="標楷體" w:hint="eastAsia"/>
          <w:b/>
          <w:sz w:val="28"/>
          <w:szCs w:val="28"/>
          <w:highlight w:val="yellow"/>
        </w:rPr>
        <w:t>專任教師</w:t>
      </w:r>
      <w:bookmarkStart w:id="0" w:name="_GoBack"/>
      <w:bookmarkEnd w:id="0"/>
      <w:r w:rsidRPr="00267164">
        <w:rPr>
          <w:rFonts w:ascii="標楷體" w:eastAsia="標楷體" w:hAnsi="標楷體" w:hint="eastAsia"/>
          <w:sz w:val="28"/>
          <w:szCs w:val="28"/>
        </w:rPr>
        <w:t>開設之課程，以</w:t>
      </w:r>
      <w:r w:rsidRPr="0094458C">
        <w:rPr>
          <w:rFonts w:ascii="標楷體" w:eastAsia="標楷體" w:hAnsi="標楷體" w:hint="eastAsia"/>
          <w:b/>
          <w:sz w:val="28"/>
          <w:szCs w:val="28"/>
          <w:u w:val="single"/>
        </w:rPr>
        <w:t>大三、大四必修與業界實務銜接課程優先補助</w:t>
      </w:r>
      <w:r w:rsidRPr="00267164">
        <w:rPr>
          <w:rFonts w:ascii="標楷體" w:eastAsia="標楷體" w:hAnsi="標楷體" w:hint="eastAsia"/>
          <w:sz w:val="28"/>
          <w:szCs w:val="28"/>
        </w:rPr>
        <w:t>。</w:t>
      </w:r>
    </w:p>
    <w:p w:rsidR="006D5C0A" w:rsidRPr="00267164" w:rsidRDefault="006D5C0A" w:rsidP="007C6D78">
      <w:pPr>
        <w:widowControl/>
        <w:numPr>
          <w:ilvl w:val="0"/>
          <w:numId w:val="1"/>
        </w:numPr>
        <w:spacing w:beforeLines="50" w:before="180"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教學模式：由</w:t>
      </w:r>
      <w:r w:rsidRPr="0094458C">
        <w:rPr>
          <w:rFonts w:ascii="標楷體" w:eastAsia="標楷體" w:hAnsi="標楷體" w:hint="eastAsia"/>
          <w:b/>
          <w:sz w:val="28"/>
          <w:szCs w:val="28"/>
          <w:highlight w:val="yellow"/>
        </w:rPr>
        <w:t>專任教師</w:t>
      </w:r>
      <w:r w:rsidRPr="00267164">
        <w:rPr>
          <w:rFonts w:ascii="標楷體" w:eastAsia="標楷體" w:hAnsi="標楷體" w:hint="eastAsia"/>
          <w:sz w:val="28"/>
          <w:szCs w:val="28"/>
        </w:rPr>
        <w:t>全學期(18週)主導課程教學，其授課時數及鐘點費計算，依原訂課程核計；教師於課程進行中引進業界專家協同教學，並協助業界專家完成相關教學準備工作，於業界專家參與教學時，共同參與或引導教學活動進行。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(業界專家參與教學週數以不超過9週為</w:t>
      </w:r>
      <w:r w:rsidR="00685434" w:rsidRPr="0094458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原則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</w:p>
    <w:p w:rsidR="00C8561B" w:rsidRPr="00267164" w:rsidRDefault="00C8561B" w:rsidP="00C8561B">
      <w:pPr>
        <w:pStyle w:val="a9"/>
        <w:widowControl/>
        <w:numPr>
          <w:ilvl w:val="0"/>
          <w:numId w:val="1"/>
        </w:numPr>
        <w:spacing w:line="440" w:lineRule="exact"/>
        <w:ind w:leftChars="0" w:rightChars="50" w:right="120"/>
        <w:jc w:val="both"/>
        <w:rPr>
          <w:rFonts w:eastAsia="標楷體"/>
          <w:sz w:val="28"/>
        </w:rPr>
      </w:pPr>
      <w:r w:rsidRPr="00267164">
        <w:rPr>
          <w:rFonts w:eastAsia="標楷體"/>
          <w:sz w:val="28"/>
          <w:szCs w:val="28"/>
        </w:rPr>
        <w:t>業界</w:t>
      </w:r>
      <w:r w:rsidRPr="00267164">
        <w:rPr>
          <w:rFonts w:eastAsia="標楷體"/>
          <w:sz w:val="28"/>
        </w:rPr>
        <w:t>專家之資格</w:t>
      </w:r>
      <w:r w:rsidRPr="00267164">
        <w:rPr>
          <w:rFonts w:eastAsia="標楷體" w:hint="eastAsia"/>
          <w:sz w:val="28"/>
        </w:rPr>
        <w:t>其專長領域應與系科專業實務技能相關，遴聘之業界專家應符合下列資格之一</w:t>
      </w:r>
      <w:r w:rsidRPr="00267164">
        <w:rPr>
          <w:rFonts w:ascii="標楷體" w:eastAsia="標楷體" w:hAnsi="標楷體" w:hint="eastAsia"/>
          <w:sz w:val="28"/>
        </w:rPr>
        <w:t>：</w:t>
      </w:r>
    </w:p>
    <w:p w:rsidR="00C8561B" w:rsidRPr="00267164" w:rsidRDefault="00C8561B" w:rsidP="00C8561B">
      <w:pPr>
        <w:pStyle w:val="a9"/>
        <w:widowControl/>
        <w:spacing w:beforeLines="50" w:before="180" w:line="440" w:lineRule="exact"/>
        <w:ind w:leftChars="0" w:left="567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1.</w:t>
      </w:r>
      <w:r w:rsidRPr="00267164">
        <w:rPr>
          <w:rFonts w:eastAsia="標楷體" w:hint="eastAsia"/>
          <w:sz w:val="28"/>
        </w:rPr>
        <w:t>國內、外專科以上學校畢業，並具有五年以上與任教領域專業相關實務經驗之專業工作年資，表現優異者。</w:t>
      </w:r>
    </w:p>
    <w:p w:rsidR="00C8561B" w:rsidRPr="00267164" w:rsidRDefault="00C8561B" w:rsidP="00C8561B">
      <w:pPr>
        <w:pStyle w:val="a9"/>
        <w:widowControl/>
        <w:spacing w:beforeLines="50" w:before="180" w:line="440" w:lineRule="exact"/>
        <w:ind w:leftChars="0" w:left="567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2.</w:t>
      </w:r>
      <w:r w:rsidRPr="00267164">
        <w:rPr>
          <w:rFonts w:eastAsia="標楷體" w:hint="eastAsia"/>
          <w:sz w:val="28"/>
        </w:rPr>
        <w:t>非國內、外專科以上學校畢業，具有十年以上與任教領域專業相關實務經驗之專業工作年資，表現優異者。</w:t>
      </w:r>
    </w:p>
    <w:p w:rsidR="00C8561B" w:rsidRPr="00267164" w:rsidRDefault="00C8561B" w:rsidP="00C8561B">
      <w:pPr>
        <w:pStyle w:val="a9"/>
        <w:widowControl/>
        <w:spacing w:beforeLines="50" w:before="180" w:line="440" w:lineRule="exact"/>
        <w:ind w:leftChars="0" w:left="567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3.</w:t>
      </w:r>
      <w:r w:rsidRPr="00267164">
        <w:rPr>
          <w:rFonts w:eastAsia="標楷體" w:hint="eastAsia"/>
          <w:sz w:val="28"/>
        </w:rPr>
        <w:t>曾任國家級以上之專業競賽選手、教練或裁判者。</w:t>
      </w:r>
    </w:p>
    <w:p w:rsidR="00C8561B" w:rsidRPr="00267164" w:rsidRDefault="00C8561B" w:rsidP="00C8561B">
      <w:pPr>
        <w:pStyle w:val="a9"/>
        <w:widowControl/>
        <w:spacing w:beforeLines="50" w:before="180" w:line="440" w:lineRule="exact"/>
        <w:ind w:leftChars="0" w:left="567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4.</w:t>
      </w:r>
      <w:r w:rsidRPr="00267164">
        <w:rPr>
          <w:rFonts w:eastAsia="標楷體" w:hint="eastAsia"/>
          <w:sz w:val="28"/>
        </w:rPr>
        <w:t>曾獲頒國家級以上之專業競賽獎牌或榮譽證書。</w:t>
      </w:r>
    </w:p>
    <w:p w:rsidR="004E1DFD" w:rsidRPr="00267164" w:rsidRDefault="00C8561B" w:rsidP="004E1DFD">
      <w:pPr>
        <w:pStyle w:val="a9"/>
        <w:widowControl/>
        <w:spacing w:beforeLines="50" w:before="180" w:line="440" w:lineRule="exact"/>
        <w:ind w:leftChars="0" w:left="567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5.</w:t>
      </w:r>
      <w:r w:rsidRPr="00267164">
        <w:rPr>
          <w:rFonts w:eastAsia="標楷體" w:hint="eastAsia"/>
          <w:sz w:val="28"/>
        </w:rPr>
        <w:t>其他經學校行政程序認定其專業實務經驗符合專業實務課程所需，足堪擔任是項工作者。</w:t>
      </w:r>
    </w:p>
    <w:p w:rsidR="004E1DFD" w:rsidRPr="00267164" w:rsidRDefault="00C8561B" w:rsidP="004E1DFD">
      <w:pPr>
        <w:pStyle w:val="a9"/>
        <w:widowControl/>
        <w:numPr>
          <w:ilvl w:val="0"/>
          <w:numId w:val="1"/>
        </w:numPr>
        <w:spacing w:beforeLines="50" w:before="180" w:line="440" w:lineRule="exact"/>
        <w:ind w:leftChars="0" w:rightChars="50" w:right="120"/>
        <w:jc w:val="both"/>
        <w:rPr>
          <w:rFonts w:eastAsia="標楷體"/>
          <w:sz w:val="28"/>
        </w:rPr>
      </w:pPr>
      <w:r w:rsidRPr="00267164">
        <w:rPr>
          <w:rFonts w:eastAsia="標楷體" w:hint="eastAsia"/>
          <w:sz w:val="28"/>
        </w:rPr>
        <w:t>其他相關事</w:t>
      </w:r>
      <w:r w:rsidR="004E1DFD" w:rsidRPr="00267164">
        <w:rPr>
          <w:rFonts w:eastAsia="標楷體" w:hint="eastAsia"/>
          <w:sz w:val="28"/>
        </w:rPr>
        <w:t>請</w:t>
      </w:r>
      <w:r w:rsidRPr="00267164">
        <w:rPr>
          <w:rFonts w:eastAsia="標楷體" w:hint="eastAsia"/>
          <w:sz w:val="28"/>
        </w:rPr>
        <w:t>項依教育部</w:t>
      </w:r>
      <w:r w:rsidRPr="00267164">
        <w:rPr>
          <w:rFonts w:ascii="標楷體" w:eastAsia="標楷體" w:hAnsi="標楷體" w:hint="eastAsia"/>
          <w:sz w:val="28"/>
        </w:rPr>
        <w:t>「</w:t>
      </w:r>
      <w:r w:rsidRPr="00267164">
        <w:rPr>
          <w:rFonts w:eastAsia="標楷體" w:hint="eastAsia"/>
          <w:sz w:val="28"/>
          <w:szCs w:val="28"/>
        </w:rPr>
        <w:t>專科以上學校遴聘業界專家協同教學實施辦法</w:t>
      </w:r>
      <w:r w:rsidRPr="00267164">
        <w:rPr>
          <w:rFonts w:ascii="標楷體" w:eastAsia="標楷體" w:hAnsi="標楷體" w:hint="eastAsia"/>
          <w:sz w:val="28"/>
        </w:rPr>
        <w:t>」辦理。</w:t>
      </w:r>
    </w:p>
    <w:p w:rsidR="006D5C0A" w:rsidRPr="0094458C" w:rsidRDefault="006D5C0A" w:rsidP="004E1DFD">
      <w:pPr>
        <w:pStyle w:val="a9"/>
        <w:widowControl/>
        <w:numPr>
          <w:ilvl w:val="0"/>
          <w:numId w:val="1"/>
        </w:numPr>
        <w:spacing w:beforeLines="50" w:before="180" w:line="440" w:lineRule="exact"/>
        <w:ind w:leftChars="0" w:rightChars="50" w:right="120"/>
        <w:jc w:val="both"/>
        <w:rPr>
          <w:rFonts w:eastAsia="標楷體"/>
          <w:sz w:val="28"/>
          <w:highlight w:val="yellow"/>
        </w:rPr>
      </w:pPr>
      <w:r w:rsidRPr="0094458C">
        <w:rPr>
          <w:rFonts w:ascii="標楷體" w:eastAsia="標楷體" w:hAnsi="標楷體" w:hint="eastAsia"/>
          <w:sz w:val="28"/>
          <w:szCs w:val="28"/>
          <w:highlight w:val="yellow"/>
        </w:rPr>
        <w:t>申請流程：請先將課程規劃資料經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系(所)課程委員會、院課程委員會</w:t>
      </w:r>
      <w:r w:rsidRPr="0094458C">
        <w:rPr>
          <w:rFonts w:ascii="標楷體" w:eastAsia="標楷體" w:hAnsi="標楷體" w:hint="eastAsia"/>
          <w:sz w:val="28"/>
          <w:szCs w:val="28"/>
          <w:highlight w:val="yellow"/>
        </w:rPr>
        <w:t>審核通過後，提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校課程委員會</w:t>
      </w:r>
      <w:r w:rsidRPr="0094458C">
        <w:rPr>
          <w:rFonts w:ascii="標楷體" w:eastAsia="標楷體" w:hAnsi="標楷體" w:hint="eastAsia"/>
          <w:sz w:val="28"/>
          <w:szCs w:val="28"/>
          <w:highlight w:val="yellow"/>
        </w:rPr>
        <w:t>審核，並由校課程委員會依課程規劃書內容核定補助金額。</w:t>
      </w:r>
    </w:p>
    <w:p w:rsidR="00C8561B" w:rsidRPr="00267164" w:rsidRDefault="00C8561B" w:rsidP="00C8561B">
      <w:pPr>
        <w:widowControl/>
        <w:spacing w:beforeLines="50" w:before="180" w:line="440" w:lineRule="exact"/>
        <w:ind w:left="567" w:rightChars="50" w:right="120"/>
        <w:jc w:val="both"/>
        <w:rPr>
          <w:rFonts w:ascii="標楷體" w:eastAsia="標楷體" w:hAnsi="標楷體"/>
          <w:sz w:val="28"/>
          <w:szCs w:val="28"/>
        </w:rPr>
      </w:pPr>
    </w:p>
    <w:p w:rsidR="006D5C0A" w:rsidRPr="00267164" w:rsidRDefault="006D5C0A" w:rsidP="006D5C0A">
      <w:pPr>
        <w:widowControl/>
        <w:numPr>
          <w:ilvl w:val="0"/>
          <w:numId w:val="1"/>
        </w:numPr>
        <w:spacing w:beforeLines="50" w:before="180"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lastRenderedPageBreak/>
        <w:t>課程規劃及審核重點：</w:t>
      </w:r>
    </w:p>
    <w:p w:rsidR="006D5C0A" w:rsidRPr="00267164" w:rsidRDefault="006D5C0A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課程特色及整體規劃。</w:t>
      </w:r>
    </w:p>
    <w:p w:rsidR="006D5C0A" w:rsidRPr="00267164" w:rsidRDefault="006D5C0A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授課大綱及進度表(包含</w:t>
      </w:r>
      <w:r w:rsidRPr="0094458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業界專家</w:t>
      </w:r>
      <w:r w:rsidR="00C8561B" w:rsidRPr="00267164">
        <w:rPr>
          <w:rFonts w:ascii="標楷體" w:eastAsia="標楷體" w:hAnsi="標楷體" w:hint="eastAsia"/>
          <w:b/>
          <w:sz w:val="28"/>
          <w:szCs w:val="28"/>
        </w:rPr>
        <w:t>資格、</w:t>
      </w:r>
      <w:r w:rsidRPr="00267164">
        <w:rPr>
          <w:rFonts w:ascii="標楷體" w:eastAsia="標楷體" w:hAnsi="標楷體" w:hint="eastAsia"/>
          <w:b/>
          <w:sz w:val="28"/>
          <w:szCs w:val="28"/>
        </w:rPr>
        <w:t>授課大綱、內容及週數</w:t>
      </w:r>
      <w:r w:rsidRPr="00267164">
        <w:rPr>
          <w:rFonts w:ascii="標楷體" w:eastAsia="標楷體" w:hAnsi="標楷體" w:hint="eastAsia"/>
          <w:sz w:val="28"/>
          <w:szCs w:val="28"/>
        </w:rPr>
        <w:t>)。</w:t>
      </w:r>
    </w:p>
    <w:p w:rsidR="006D5C0A" w:rsidRPr="00267164" w:rsidRDefault="006D5C0A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業界專家基本資料。</w:t>
      </w:r>
    </w:p>
    <w:p w:rsidR="006D5C0A" w:rsidRPr="00267164" w:rsidRDefault="006D5C0A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選課人數及效益評估。</w:t>
      </w:r>
    </w:p>
    <w:p w:rsidR="006D5C0A" w:rsidRPr="00267164" w:rsidRDefault="006D5C0A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經費預算及其他資料。</w:t>
      </w:r>
    </w:p>
    <w:p w:rsidR="00ED41B9" w:rsidRPr="00267164" w:rsidRDefault="00ED41B9" w:rsidP="007C6D78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所屬企業是否提供實習機會。</w:t>
      </w:r>
    </w:p>
    <w:p w:rsidR="006D5C0A" w:rsidRPr="00267164" w:rsidRDefault="006D5C0A" w:rsidP="006D5C0A">
      <w:pPr>
        <w:widowControl/>
        <w:numPr>
          <w:ilvl w:val="0"/>
          <w:numId w:val="1"/>
        </w:numPr>
        <w:spacing w:beforeLines="50" w:before="180" w:line="440" w:lineRule="exact"/>
        <w:ind w:rightChars="50" w:right="120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經費核銷範圍及補助原則：</w:t>
      </w:r>
    </w:p>
    <w:p w:rsidR="006D5C0A" w:rsidRPr="00267164" w:rsidRDefault="006D5C0A" w:rsidP="006D5C0A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學校補助款核銷範圍為業界專家之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鐘點費</w:t>
      </w:r>
      <w:r w:rsidRPr="0094458C">
        <w:rPr>
          <w:rFonts w:ascii="標楷體" w:eastAsia="標楷體" w:hAnsi="標楷體" w:hint="eastAsia"/>
          <w:sz w:val="28"/>
          <w:szCs w:val="28"/>
        </w:rPr>
        <w:t>及</w:t>
      </w:r>
      <w:r w:rsidRPr="0094458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single"/>
        </w:rPr>
        <w:t>交通費</w:t>
      </w:r>
      <w:r w:rsidRPr="00267164">
        <w:rPr>
          <w:rFonts w:ascii="標楷體" w:eastAsia="標楷體" w:hAnsi="標楷體" w:hint="eastAsia"/>
          <w:sz w:val="28"/>
          <w:szCs w:val="28"/>
        </w:rPr>
        <w:t>；且已申請到本項經費補助之課程，其餘經費核銷不得再由</w:t>
      </w:r>
      <w:r w:rsidR="009125B4">
        <w:rPr>
          <w:rFonts w:ascii="標楷體" w:eastAsia="標楷體" w:hAnsi="標楷體" w:hint="eastAsia"/>
          <w:sz w:val="28"/>
          <w:szCs w:val="28"/>
        </w:rPr>
        <w:t>高教深耕</w:t>
      </w:r>
      <w:r w:rsidRPr="00267164">
        <w:rPr>
          <w:rFonts w:ascii="標楷體" w:eastAsia="標楷體" w:hAnsi="標楷體" w:hint="eastAsia"/>
          <w:sz w:val="28"/>
          <w:szCs w:val="28"/>
        </w:rPr>
        <w:t>計畫相關經費支出</w:t>
      </w:r>
      <w:r w:rsidRPr="00267164">
        <w:rPr>
          <w:rFonts w:ascii="標楷體" w:eastAsia="標楷體" w:hAnsi="標楷體"/>
          <w:sz w:val="28"/>
          <w:szCs w:val="28"/>
        </w:rPr>
        <w:t>。</w:t>
      </w:r>
    </w:p>
    <w:p w:rsidR="006D5C0A" w:rsidRPr="0094458C" w:rsidRDefault="006D5C0A" w:rsidP="006D5C0A">
      <w:pPr>
        <w:widowControl/>
        <w:numPr>
          <w:ilvl w:val="1"/>
          <w:numId w:val="1"/>
        </w:numPr>
        <w:spacing w:line="440" w:lineRule="exact"/>
        <w:ind w:left="1418" w:rightChars="50" w:right="120" w:hanging="879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4458C">
        <w:rPr>
          <w:rFonts w:ascii="標楷體" w:eastAsia="標楷體" w:hAnsi="標楷體" w:hint="eastAsia"/>
          <w:b/>
          <w:sz w:val="28"/>
          <w:szCs w:val="28"/>
          <w:u w:val="single"/>
        </w:rPr>
        <w:t>鐘點費以每堂課最高</w:t>
      </w:r>
      <w:r w:rsidR="0032026E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94458C">
        <w:rPr>
          <w:rFonts w:ascii="標楷體" w:eastAsia="標楷體" w:hAnsi="標楷體" w:hint="eastAsia"/>
          <w:b/>
          <w:sz w:val="28"/>
          <w:szCs w:val="28"/>
          <w:u w:val="single"/>
        </w:rPr>
        <w:t>,</w:t>
      </w:r>
      <w:r w:rsidR="0032026E">
        <w:rPr>
          <w:rFonts w:ascii="標楷體" w:eastAsia="標楷體" w:hAnsi="標楷體"/>
          <w:b/>
          <w:sz w:val="28"/>
          <w:szCs w:val="28"/>
          <w:u w:val="single"/>
        </w:rPr>
        <w:t>0</w:t>
      </w:r>
      <w:r w:rsidRPr="0094458C">
        <w:rPr>
          <w:rFonts w:ascii="標楷體" w:eastAsia="標楷體" w:hAnsi="標楷體" w:hint="eastAsia"/>
          <w:b/>
          <w:sz w:val="28"/>
          <w:szCs w:val="28"/>
          <w:u w:val="single"/>
        </w:rPr>
        <w:t>00元為原則。</w:t>
      </w:r>
    </w:p>
    <w:p w:rsidR="006D5C0A" w:rsidRPr="00267164" w:rsidRDefault="006D5C0A" w:rsidP="006D5C0A">
      <w:pPr>
        <w:widowControl/>
        <w:numPr>
          <w:ilvl w:val="0"/>
          <w:numId w:val="1"/>
        </w:numPr>
        <w:spacing w:beforeLines="50" w:before="180" w:line="440" w:lineRule="exact"/>
        <w:ind w:left="661" w:rightChars="10" w:right="24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267164">
        <w:rPr>
          <w:rFonts w:ascii="標楷體" w:eastAsia="標楷體" w:hAnsi="標楷體" w:hint="eastAsia"/>
          <w:sz w:val="28"/>
          <w:szCs w:val="28"/>
        </w:rPr>
        <w:t>成效考核：經補助之課程於學期結束後繳交</w:t>
      </w:r>
      <w:r w:rsidRPr="0094458C">
        <w:rPr>
          <w:rFonts w:ascii="標楷體" w:eastAsia="標楷體" w:hAnsi="標楷體" w:hint="eastAsia"/>
          <w:b/>
          <w:sz w:val="28"/>
          <w:szCs w:val="28"/>
          <w:highlight w:val="cyan"/>
        </w:rPr>
        <w:t>成果報告書</w:t>
      </w:r>
      <w:r w:rsidRPr="00267164">
        <w:rPr>
          <w:rFonts w:ascii="標楷體" w:eastAsia="標楷體" w:hAnsi="標楷體" w:hint="eastAsia"/>
          <w:sz w:val="28"/>
          <w:szCs w:val="28"/>
        </w:rPr>
        <w:t>，說明課程整體(包含業界專家參與)實施效益；並將業界專家協同教學部分納入教學意見反應調查範圍，以評估實施成效。</w:t>
      </w:r>
    </w:p>
    <w:sectPr w:rsidR="006D5C0A" w:rsidRPr="00267164" w:rsidSect="006D5C0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90" w:rsidRDefault="00AB1E90" w:rsidP="00360E9D">
      <w:r>
        <w:separator/>
      </w:r>
    </w:p>
  </w:endnote>
  <w:endnote w:type="continuationSeparator" w:id="0">
    <w:p w:rsidR="00AB1E90" w:rsidRDefault="00AB1E90" w:rsidP="0036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90" w:rsidRDefault="00AB1E90" w:rsidP="00360E9D">
      <w:r>
        <w:separator/>
      </w:r>
    </w:p>
  </w:footnote>
  <w:footnote w:type="continuationSeparator" w:id="0">
    <w:p w:rsidR="00AB1E90" w:rsidRDefault="00AB1E90" w:rsidP="0036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435E"/>
    <w:multiLevelType w:val="multilevel"/>
    <w:tmpl w:val="65A6F5D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(%2)、"/>
      <w:lvlJc w:val="left"/>
      <w:pPr>
        <w:ind w:left="1191" w:hanging="737"/>
      </w:pPr>
      <w:rPr>
        <w:rFonts w:hint="eastAsia"/>
      </w:rPr>
    </w:lvl>
    <w:lvl w:ilvl="2">
      <w:start w:val="1"/>
      <w:numFmt w:val="decimal"/>
      <w:lvlText w:val="%3、"/>
      <w:lvlJc w:val="right"/>
      <w:pPr>
        <w:tabs>
          <w:tab w:val="num" w:pos="1588"/>
        </w:tabs>
        <w:ind w:left="1588" w:firstLine="0"/>
      </w:pPr>
      <w:rPr>
        <w:rFonts w:hint="eastAsia"/>
      </w:rPr>
    </w:lvl>
    <w:lvl w:ilvl="3">
      <w:start w:val="1"/>
      <w:numFmt w:val="decimal"/>
      <w:lvlText w:val="(%4)、"/>
      <w:lvlJc w:val="left"/>
      <w:pPr>
        <w:ind w:left="2213" w:hanging="85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67" w:hanging="85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1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5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29" w:hanging="85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83" w:hanging="85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0A"/>
    <w:rsid w:val="00041424"/>
    <w:rsid w:val="00140CF7"/>
    <w:rsid w:val="0017793E"/>
    <w:rsid w:val="00213D18"/>
    <w:rsid w:val="002372DC"/>
    <w:rsid w:val="00267164"/>
    <w:rsid w:val="002D4D9B"/>
    <w:rsid w:val="002E379E"/>
    <w:rsid w:val="00311D63"/>
    <w:rsid w:val="0032026E"/>
    <w:rsid w:val="00347D81"/>
    <w:rsid w:val="00360E9D"/>
    <w:rsid w:val="003F478A"/>
    <w:rsid w:val="004E1DFD"/>
    <w:rsid w:val="005050CD"/>
    <w:rsid w:val="00643EA1"/>
    <w:rsid w:val="00685434"/>
    <w:rsid w:val="006D5C0A"/>
    <w:rsid w:val="00703AA1"/>
    <w:rsid w:val="00710D72"/>
    <w:rsid w:val="007C6D78"/>
    <w:rsid w:val="00825084"/>
    <w:rsid w:val="00826A26"/>
    <w:rsid w:val="008B06E3"/>
    <w:rsid w:val="008F5B17"/>
    <w:rsid w:val="008F5DE7"/>
    <w:rsid w:val="009125B4"/>
    <w:rsid w:val="0094458C"/>
    <w:rsid w:val="009E6101"/>
    <w:rsid w:val="00AB1E90"/>
    <w:rsid w:val="00C00534"/>
    <w:rsid w:val="00C8561B"/>
    <w:rsid w:val="00CA53B5"/>
    <w:rsid w:val="00CD3C7A"/>
    <w:rsid w:val="00D75C22"/>
    <w:rsid w:val="00DD0354"/>
    <w:rsid w:val="00E416C1"/>
    <w:rsid w:val="00ED41B9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84B7A-B5AB-4E3D-9ED9-1FC3A31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47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0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E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E9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856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GP888</cp:lastModifiedBy>
  <cp:revision>5</cp:revision>
  <cp:lastPrinted>2016-03-03T09:26:00Z</cp:lastPrinted>
  <dcterms:created xsi:type="dcterms:W3CDTF">2018-02-23T01:07:00Z</dcterms:created>
  <dcterms:modified xsi:type="dcterms:W3CDTF">2018-09-19T01:14:00Z</dcterms:modified>
</cp:coreProperties>
</file>